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9D3" w:rsidRPr="00BB16C6" w:rsidRDefault="008E69D3" w:rsidP="008E69D3">
      <w:pPr>
        <w:spacing w:line="600" w:lineRule="exact"/>
        <w:jc w:val="center"/>
        <w:rPr>
          <w:rFonts w:ascii="华文中宋" w:eastAsia="华文中宋" w:hAnsi="华文中宋"/>
          <w:sz w:val="44"/>
          <w:szCs w:val="44"/>
        </w:rPr>
      </w:pPr>
      <w:r>
        <w:rPr>
          <w:rFonts w:ascii="华文中宋" w:eastAsia="华文中宋" w:hAnsi="华文中宋" w:hint="eastAsia"/>
          <w:sz w:val="44"/>
          <w:szCs w:val="44"/>
        </w:rPr>
        <w:t>善小公益</w:t>
      </w:r>
      <w:r w:rsidRPr="00BB16C6">
        <w:rPr>
          <w:rFonts w:ascii="华文中宋" w:eastAsia="华文中宋" w:hAnsi="华文中宋" w:hint="eastAsia"/>
          <w:sz w:val="44"/>
          <w:szCs w:val="44"/>
        </w:rPr>
        <w:t>基金会财务管理制度</w:t>
      </w:r>
    </w:p>
    <w:p w:rsidR="008E69D3" w:rsidRDefault="008E69D3" w:rsidP="008E69D3">
      <w:pPr>
        <w:spacing w:line="600" w:lineRule="exact"/>
        <w:rPr>
          <w:rFonts w:ascii="仿宋_GB2312" w:eastAsia="仿宋_GB2312"/>
          <w:sz w:val="32"/>
          <w:szCs w:val="32"/>
        </w:rPr>
      </w:pPr>
    </w:p>
    <w:p w:rsidR="008E69D3" w:rsidRPr="00B22E93" w:rsidRDefault="008E69D3" w:rsidP="008E69D3">
      <w:pPr>
        <w:spacing w:line="600" w:lineRule="exact"/>
        <w:jc w:val="center"/>
        <w:rPr>
          <w:rFonts w:ascii="黑体" w:eastAsia="黑体" w:hAnsi="黑体"/>
          <w:sz w:val="32"/>
          <w:szCs w:val="32"/>
        </w:rPr>
      </w:pPr>
      <w:r w:rsidRPr="00DB6ED5">
        <w:rPr>
          <w:rFonts w:ascii="黑体" w:eastAsia="黑体" w:hAnsi="黑体" w:hint="eastAsia"/>
          <w:sz w:val="32"/>
          <w:szCs w:val="32"/>
        </w:rPr>
        <w:t>第一</w:t>
      </w:r>
      <w:r>
        <w:rPr>
          <w:rFonts w:ascii="黑体" w:eastAsia="黑体" w:hAnsi="黑体" w:hint="eastAsia"/>
          <w:sz w:val="32"/>
          <w:szCs w:val="32"/>
        </w:rPr>
        <w:t xml:space="preserve">章 </w:t>
      </w:r>
      <w:r w:rsidRPr="00B22E93">
        <w:rPr>
          <w:rFonts w:ascii="黑体" w:eastAsia="黑体" w:hAnsi="黑体" w:hint="eastAsia"/>
          <w:sz w:val="32"/>
          <w:szCs w:val="32"/>
        </w:rPr>
        <w:t>总 则</w:t>
      </w:r>
    </w:p>
    <w:p w:rsidR="008E69D3" w:rsidRPr="009D19D1" w:rsidRDefault="008E69D3" w:rsidP="008E69D3">
      <w:pPr>
        <w:spacing w:line="600" w:lineRule="exact"/>
        <w:ind w:firstLineChars="200" w:firstLine="640"/>
        <w:rPr>
          <w:rFonts w:ascii="仿宋_GB2312" w:eastAsia="仿宋_GB2312"/>
          <w:sz w:val="32"/>
          <w:szCs w:val="32"/>
        </w:rPr>
      </w:pPr>
      <w:r w:rsidRPr="00B22E93">
        <w:rPr>
          <w:rFonts w:ascii="黑体" w:eastAsia="黑体" w:hAnsi="黑体" w:hint="eastAsia"/>
          <w:sz w:val="32"/>
          <w:szCs w:val="32"/>
        </w:rPr>
        <w:t>第一条</w:t>
      </w:r>
      <w:r w:rsidRPr="009D19D1">
        <w:rPr>
          <w:rFonts w:ascii="仿宋_GB2312" w:eastAsia="仿宋_GB2312" w:hint="eastAsia"/>
          <w:sz w:val="32"/>
          <w:szCs w:val="32"/>
        </w:rPr>
        <w:t xml:space="preserve"> 为加强本基金会的财务管理，严格财经纪律，提高财务管理水平，根据《中华人民共和国慈善法》、《中华人民共和国会计法》、《财政部关于印发&lt;民间非营利组织会计制度&gt;的通知》、《基金会管理条例》、《关于规范基金会行为的若干规定（试行）》等规定，和本基金会章程，制定本制度。</w:t>
      </w:r>
    </w:p>
    <w:p w:rsidR="008E69D3" w:rsidRPr="009D19D1" w:rsidRDefault="008E69D3" w:rsidP="008E69D3">
      <w:pPr>
        <w:spacing w:line="600" w:lineRule="exact"/>
        <w:ind w:firstLineChars="200" w:firstLine="640"/>
        <w:rPr>
          <w:rFonts w:ascii="仿宋_GB2312" w:eastAsia="仿宋_GB2312"/>
          <w:sz w:val="32"/>
          <w:szCs w:val="32"/>
        </w:rPr>
      </w:pPr>
      <w:r w:rsidRPr="00B22E93">
        <w:rPr>
          <w:rFonts w:ascii="黑体" w:eastAsia="黑体" w:hAnsi="黑体" w:hint="eastAsia"/>
          <w:sz w:val="32"/>
          <w:szCs w:val="32"/>
        </w:rPr>
        <w:t>第二条</w:t>
      </w:r>
      <w:r w:rsidRPr="009D19D1">
        <w:rPr>
          <w:rFonts w:ascii="仿宋_GB2312" w:eastAsia="仿宋_GB2312" w:hint="eastAsia"/>
          <w:sz w:val="32"/>
          <w:szCs w:val="32"/>
        </w:rPr>
        <w:t xml:space="preserve"> 本制度内容包括：预算管理，收入管理，支出管理、审批权限、财务监管。</w:t>
      </w:r>
    </w:p>
    <w:p w:rsidR="008E69D3" w:rsidRPr="009D19D1" w:rsidRDefault="008E69D3" w:rsidP="008E69D3">
      <w:pPr>
        <w:spacing w:line="600" w:lineRule="exact"/>
        <w:ind w:firstLineChars="200" w:firstLine="640"/>
        <w:rPr>
          <w:rFonts w:ascii="仿宋_GB2312" w:eastAsia="仿宋_GB2312"/>
          <w:sz w:val="32"/>
          <w:szCs w:val="32"/>
        </w:rPr>
      </w:pPr>
      <w:r w:rsidRPr="00B22E93">
        <w:rPr>
          <w:rFonts w:ascii="黑体" w:eastAsia="黑体" w:hAnsi="黑体" w:hint="eastAsia"/>
          <w:sz w:val="32"/>
          <w:szCs w:val="32"/>
        </w:rPr>
        <w:t>第三条</w:t>
      </w:r>
      <w:r w:rsidRPr="009D19D1">
        <w:rPr>
          <w:rFonts w:ascii="仿宋_GB2312" w:eastAsia="仿宋_GB2312" w:hint="eastAsia"/>
          <w:sz w:val="32"/>
          <w:szCs w:val="32"/>
        </w:rPr>
        <w:t xml:space="preserve"> 本基金会的财产及其他收入受国家法律保护，任何单位及个人不得侵占、私分和挪用。</w:t>
      </w:r>
    </w:p>
    <w:p w:rsidR="008E69D3" w:rsidRPr="009D19D1" w:rsidRDefault="008E69D3" w:rsidP="008E69D3">
      <w:pPr>
        <w:spacing w:line="600" w:lineRule="exact"/>
        <w:ind w:firstLineChars="200" w:firstLine="640"/>
        <w:rPr>
          <w:rFonts w:ascii="仿宋_GB2312" w:eastAsia="仿宋_GB2312"/>
          <w:sz w:val="32"/>
          <w:szCs w:val="32"/>
        </w:rPr>
      </w:pPr>
      <w:r w:rsidRPr="00B22E93">
        <w:rPr>
          <w:rFonts w:ascii="黑体" w:eastAsia="黑体" w:hAnsi="黑体" w:hint="eastAsia"/>
          <w:sz w:val="32"/>
          <w:szCs w:val="32"/>
        </w:rPr>
        <w:t>第四条</w:t>
      </w:r>
      <w:r w:rsidRPr="009D19D1">
        <w:rPr>
          <w:rFonts w:ascii="仿宋_GB2312" w:eastAsia="仿宋_GB2312" w:hint="eastAsia"/>
          <w:sz w:val="32"/>
          <w:szCs w:val="32"/>
        </w:rPr>
        <w:t xml:space="preserve"> 本基金会坚持艰苦奋斗、勤俭节约的方针，加强管理，确保资金安全，提高资金使用效果。为降低管理成本，提高基金会财务工作的透明度，本基金会可委托经批准设立从事会计代理记账业务的中介机构代理记账。</w:t>
      </w:r>
    </w:p>
    <w:p w:rsidR="008E69D3" w:rsidRPr="009D19D1" w:rsidRDefault="008E69D3" w:rsidP="008E69D3">
      <w:pPr>
        <w:spacing w:line="600" w:lineRule="exact"/>
        <w:ind w:firstLineChars="200" w:firstLine="640"/>
        <w:rPr>
          <w:rFonts w:ascii="仿宋_GB2312" w:eastAsia="仿宋_GB2312"/>
          <w:sz w:val="32"/>
          <w:szCs w:val="32"/>
        </w:rPr>
      </w:pPr>
      <w:r w:rsidRPr="00B22E93">
        <w:rPr>
          <w:rFonts w:ascii="黑体" w:eastAsia="黑体" w:hAnsi="黑体" w:hint="eastAsia"/>
          <w:sz w:val="32"/>
          <w:szCs w:val="32"/>
        </w:rPr>
        <w:t>第五条</w:t>
      </w:r>
      <w:r w:rsidRPr="009D19D1">
        <w:rPr>
          <w:rFonts w:ascii="仿宋_GB2312" w:eastAsia="仿宋_GB2312" w:hint="eastAsia"/>
          <w:sz w:val="32"/>
          <w:szCs w:val="32"/>
        </w:rPr>
        <w:t xml:space="preserve"> 财务人员必须熟知并严格执行国家有关财会制度的规定，认真负责，恪尽职守。</w:t>
      </w:r>
    </w:p>
    <w:p w:rsidR="008E69D3" w:rsidRDefault="008E69D3" w:rsidP="008E69D3">
      <w:pPr>
        <w:spacing w:line="600" w:lineRule="exact"/>
        <w:ind w:firstLineChars="200" w:firstLine="640"/>
        <w:rPr>
          <w:rFonts w:ascii="仿宋_GB2312" w:eastAsia="仿宋_GB2312"/>
          <w:sz w:val="32"/>
          <w:szCs w:val="32"/>
        </w:rPr>
      </w:pPr>
      <w:r w:rsidRPr="00B22E93">
        <w:rPr>
          <w:rFonts w:ascii="黑体" w:eastAsia="黑体" w:hAnsi="黑体" w:hint="eastAsia"/>
          <w:sz w:val="32"/>
          <w:szCs w:val="32"/>
        </w:rPr>
        <w:t>第六条</w:t>
      </w:r>
      <w:r w:rsidRPr="009D19D1">
        <w:rPr>
          <w:rFonts w:ascii="仿宋_GB2312" w:eastAsia="仿宋_GB2312" w:hint="eastAsia"/>
          <w:sz w:val="32"/>
          <w:szCs w:val="32"/>
        </w:rPr>
        <w:t xml:space="preserve"> 财会人员要坚持原则，严格按照国家有关财经法规、财会制度办事，坚决抵制违反法规政策、弄虚作假及损害本基金会声誉和利益的行为。对违反本基金会财会制度和与本基金会宗旨不符的开支，财会人员有权拒付。</w:t>
      </w:r>
    </w:p>
    <w:p w:rsidR="008E69D3" w:rsidRPr="009D19D1" w:rsidRDefault="008E69D3" w:rsidP="008E69D3">
      <w:pPr>
        <w:spacing w:line="600" w:lineRule="exact"/>
        <w:ind w:firstLineChars="200" w:firstLine="640"/>
        <w:rPr>
          <w:rFonts w:ascii="仿宋_GB2312" w:eastAsia="仿宋_GB2312"/>
          <w:sz w:val="32"/>
          <w:szCs w:val="32"/>
        </w:rPr>
      </w:pPr>
    </w:p>
    <w:p w:rsidR="008E69D3" w:rsidRPr="00402359" w:rsidRDefault="008E69D3" w:rsidP="008E69D3">
      <w:pPr>
        <w:spacing w:line="600" w:lineRule="exact"/>
        <w:jc w:val="center"/>
        <w:rPr>
          <w:rFonts w:ascii="黑体" w:eastAsia="黑体" w:hAnsi="黑体"/>
          <w:sz w:val="32"/>
          <w:szCs w:val="32"/>
        </w:rPr>
      </w:pPr>
      <w:r w:rsidRPr="00402359">
        <w:rPr>
          <w:rFonts w:ascii="黑体" w:eastAsia="黑体" w:hAnsi="黑体" w:hint="eastAsia"/>
          <w:sz w:val="32"/>
          <w:szCs w:val="32"/>
        </w:rPr>
        <w:lastRenderedPageBreak/>
        <w:t>第二章 预算管理</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第七条</w:t>
      </w:r>
      <w:r w:rsidRPr="009D19D1">
        <w:rPr>
          <w:rFonts w:ascii="仿宋_GB2312" w:eastAsia="仿宋_GB2312" w:hint="eastAsia"/>
          <w:sz w:val="32"/>
          <w:szCs w:val="32"/>
        </w:rPr>
        <w:t xml:space="preserve"> 基金会各项收入和支出应当纳入预算统一管理，统筹安排使用。</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第八条</w:t>
      </w:r>
      <w:r w:rsidRPr="009D19D1">
        <w:rPr>
          <w:rFonts w:ascii="仿宋_GB2312" w:eastAsia="仿宋_GB2312" w:hint="eastAsia"/>
          <w:sz w:val="32"/>
          <w:szCs w:val="32"/>
        </w:rPr>
        <w:t xml:space="preserve"> 基金会根据基金余额情况、年度工作计划等编制年度预算。预算须经过理事会审议通过方可执行。</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第九条</w:t>
      </w:r>
      <w:r w:rsidRPr="009D19D1">
        <w:rPr>
          <w:rFonts w:ascii="仿宋_GB2312" w:eastAsia="仿宋_GB2312" w:hint="eastAsia"/>
          <w:sz w:val="32"/>
          <w:szCs w:val="32"/>
        </w:rPr>
        <w:t xml:space="preserve"> </w:t>
      </w:r>
      <w:r w:rsidRPr="00714D56">
        <w:rPr>
          <w:rFonts w:ascii="仿宋_GB2312" w:eastAsia="仿宋_GB2312" w:hint="eastAsia"/>
          <w:color w:val="000000"/>
          <w:sz w:val="32"/>
          <w:szCs w:val="32"/>
        </w:rPr>
        <w:t>当年支出项目需要调整预算的，单体项目调整幅度低于20%（含）且调整金额不超过50万元的，由理事长审批；单体项目调整幅度高于20%且调整金额超过50万元的，须经理事会审议确定。</w:t>
      </w:r>
    </w:p>
    <w:p w:rsidR="008E69D3"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第十条</w:t>
      </w:r>
      <w:r w:rsidRPr="009D19D1">
        <w:rPr>
          <w:rFonts w:ascii="仿宋_GB2312" w:eastAsia="仿宋_GB2312" w:hint="eastAsia"/>
          <w:sz w:val="32"/>
          <w:szCs w:val="32"/>
        </w:rPr>
        <w:t xml:space="preserve"> 理事会应定期听取预算执行情况汇报。</w:t>
      </w:r>
    </w:p>
    <w:p w:rsidR="008E69D3" w:rsidRPr="009D19D1" w:rsidRDefault="008E69D3" w:rsidP="008E69D3">
      <w:pPr>
        <w:spacing w:line="600" w:lineRule="exact"/>
        <w:ind w:firstLineChars="200" w:firstLine="640"/>
        <w:rPr>
          <w:rFonts w:ascii="仿宋_GB2312" w:eastAsia="仿宋_GB2312"/>
          <w:sz w:val="32"/>
          <w:szCs w:val="32"/>
        </w:rPr>
      </w:pPr>
    </w:p>
    <w:p w:rsidR="008E69D3" w:rsidRPr="00402359" w:rsidRDefault="008E69D3" w:rsidP="008E69D3">
      <w:pPr>
        <w:spacing w:line="600" w:lineRule="exact"/>
        <w:jc w:val="center"/>
        <w:rPr>
          <w:rFonts w:ascii="黑体" w:eastAsia="黑体" w:hAnsi="黑体"/>
          <w:sz w:val="32"/>
          <w:szCs w:val="32"/>
        </w:rPr>
      </w:pPr>
      <w:r w:rsidRPr="00402359">
        <w:rPr>
          <w:rFonts w:ascii="黑体" w:eastAsia="黑体" w:hAnsi="黑体" w:hint="eastAsia"/>
          <w:sz w:val="32"/>
          <w:szCs w:val="32"/>
        </w:rPr>
        <w:t>第三章 收入管理</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第十一条</w:t>
      </w:r>
      <w:r w:rsidRPr="009D19D1">
        <w:rPr>
          <w:rFonts w:ascii="仿宋_GB2312" w:eastAsia="仿宋_GB2312" w:hint="eastAsia"/>
          <w:sz w:val="32"/>
          <w:szCs w:val="32"/>
        </w:rPr>
        <w:t xml:space="preserve"> 按照有关规定，本基金会设立专用账户，对基金会的收入实行专门管理。</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第十二条</w:t>
      </w:r>
      <w:r w:rsidRPr="009D19D1">
        <w:rPr>
          <w:rFonts w:ascii="仿宋_GB2312" w:eastAsia="仿宋_GB2312" w:hint="eastAsia"/>
          <w:sz w:val="32"/>
          <w:szCs w:val="32"/>
        </w:rPr>
        <w:t xml:space="preserve"> 基金会筹集、接受捐赠，应当遵守法律法规，符合章程规定的宗旨和业务范围。</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第十三条</w:t>
      </w:r>
      <w:r w:rsidRPr="009D19D1">
        <w:rPr>
          <w:rFonts w:ascii="仿宋_GB2312" w:eastAsia="仿宋_GB2312" w:hint="eastAsia"/>
          <w:sz w:val="32"/>
          <w:szCs w:val="32"/>
        </w:rPr>
        <w:t xml:space="preserve"> 基金会接受捐赠，应当与捐赠人明确权利义务,并根据捐赠人的要求与其订立书面捐赠协议。</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第十四条</w:t>
      </w:r>
      <w:r w:rsidRPr="009D19D1">
        <w:rPr>
          <w:rFonts w:ascii="仿宋_GB2312" w:eastAsia="仿宋_GB2312" w:hint="eastAsia"/>
          <w:sz w:val="32"/>
          <w:szCs w:val="32"/>
        </w:rPr>
        <w:t xml:space="preserve"> 基金会接受捐赠应当确保公益性，附加对捐赠人构成利益回报条件的赠与和不符合公益性目的的赠与，不应确认为公益捐赠。</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第十五条</w:t>
      </w:r>
      <w:r w:rsidRPr="009D19D1">
        <w:rPr>
          <w:rFonts w:ascii="仿宋_GB2312" w:eastAsia="仿宋_GB2312" w:hint="eastAsia"/>
          <w:sz w:val="32"/>
          <w:szCs w:val="32"/>
        </w:rPr>
        <w:t xml:space="preserve"> 收到公益捐赠现金或者支票，应当及时将现金或支票</w:t>
      </w:r>
      <w:r>
        <w:rPr>
          <w:rFonts w:ascii="仿宋_GB2312" w:eastAsia="仿宋_GB2312" w:hint="eastAsia"/>
          <w:sz w:val="32"/>
          <w:szCs w:val="32"/>
        </w:rPr>
        <w:t>缴</w:t>
      </w:r>
      <w:r w:rsidRPr="009D19D1">
        <w:rPr>
          <w:rFonts w:ascii="仿宋_GB2312" w:eastAsia="仿宋_GB2312" w:hint="eastAsia"/>
          <w:sz w:val="32"/>
          <w:szCs w:val="32"/>
        </w:rPr>
        <w:t>银行入账。</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lastRenderedPageBreak/>
        <w:t>第十六条</w:t>
      </w:r>
      <w:r w:rsidRPr="009D19D1">
        <w:rPr>
          <w:rFonts w:ascii="仿宋_GB2312" w:eastAsia="仿宋_GB2312" w:hint="eastAsia"/>
          <w:sz w:val="32"/>
          <w:szCs w:val="32"/>
        </w:rPr>
        <w:t xml:space="preserve"> 基金会接受非现金捐赠，应当在实际收到后确认收入。受赠财产未经基金会验收确认，由捐赠人直接转移给受助人或者其他第三方的，不得作为基金会的捐赠收入。</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第十七条</w:t>
      </w:r>
      <w:r w:rsidRPr="009D19D1">
        <w:rPr>
          <w:rFonts w:ascii="仿宋_GB2312" w:eastAsia="仿宋_GB2312" w:hint="eastAsia"/>
          <w:sz w:val="32"/>
          <w:szCs w:val="32"/>
        </w:rPr>
        <w:t xml:space="preserve"> 基金会接收非现金捐赠，应建立捐赠实物分类登记表册，登记物资品种、数量，收支账册纳入法定账簿记账，并按照以下方法确定入账价值：</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（一）捐赠人提供发票、报关单等凭据的，应当以相关凭据作为确认入账价值的依据；捐赠方不能提供凭据的，应当以其他确认捐赠财产的证明，作为确认入账价值的依据；</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（二）捐赠人提供的凭据或其他能够确认受赠资产价值的证明上标明的金额与受赠资产公允价值相差较大的，应当以其公允价值作为入账价值；</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三）捐赠人捐赠固定资产、股权、无形资产、文物文化资产，应当以具有合法资质的第三方机构的评估作为确认入账价值的依据。无法评估或经评估无法确认价格的，基金会不得计入捐赠收入，应当另外造册登记。</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第十八条</w:t>
      </w:r>
      <w:r w:rsidRPr="009D19D1">
        <w:rPr>
          <w:rFonts w:ascii="仿宋_GB2312" w:eastAsia="仿宋_GB2312" w:hint="eastAsia"/>
          <w:sz w:val="32"/>
          <w:szCs w:val="32"/>
        </w:rPr>
        <w:t xml:space="preserve"> 基金会应当严格区分交换交易收入和捐赠收入。通过出售物资、提供服务、授权使用或转让资产包括无形资产等交换交易取得的收入，应当记入商品销售收入、提供服务收入等相关会计科目，不得计入捐赠收入。</w:t>
      </w:r>
    </w:p>
    <w:p w:rsidR="008E69D3"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第十九条</w:t>
      </w:r>
      <w:r w:rsidRPr="009D19D1">
        <w:rPr>
          <w:rFonts w:ascii="仿宋_GB2312" w:eastAsia="仿宋_GB2312" w:hint="eastAsia"/>
          <w:sz w:val="32"/>
          <w:szCs w:val="32"/>
        </w:rPr>
        <w:t xml:space="preserve"> 基金会投资收益必须全部足额纳入统一账户进行管理，并确保用于符合公益宗旨的方向。</w:t>
      </w:r>
    </w:p>
    <w:p w:rsidR="008E69D3" w:rsidRPr="009D19D1" w:rsidRDefault="008E69D3" w:rsidP="008E69D3">
      <w:pPr>
        <w:spacing w:line="600" w:lineRule="exact"/>
        <w:ind w:firstLineChars="200" w:firstLine="640"/>
        <w:rPr>
          <w:rFonts w:ascii="仿宋_GB2312" w:eastAsia="仿宋_GB2312"/>
          <w:sz w:val="32"/>
          <w:szCs w:val="32"/>
        </w:rPr>
      </w:pPr>
    </w:p>
    <w:p w:rsidR="008E69D3" w:rsidRPr="00402359" w:rsidRDefault="008E69D3" w:rsidP="008E69D3">
      <w:pPr>
        <w:spacing w:line="600" w:lineRule="exact"/>
        <w:jc w:val="center"/>
        <w:rPr>
          <w:rFonts w:ascii="黑体" w:eastAsia="黑体" w:hAnsi="黑体"/>
          <w:sz w:val="32"/>
          <w:szCs w:val="32"/>
        </w:rPr>
      </w:pPr>
      <w:r w:rsidRPr="00402359">
        <w:rPr>
          <w:rFonts w:ascii="黑体" w:eastAsia="黑体" w:hAnsi="黑体" w:hint="eastAsia"/>
          <w:sz w:val="32"/>
          <w:szCs w:val="32"/>
        </w:rPr>
        <w:lastRenderedPageBreak/>
        <w:t>第四章 支出管理</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第二十条</w:t>
      </w:r>
      <w:r w:rsidRPr="009D19D1">
        <w:rPr>
          <w:rFonts w:ascii="仿宋_GB2312" w:eastAsia="仿宋_GB2312" w:hint="eastAsia"/>
          <w:sz w:val="32"/>
          <w:szCs w:val="32"/>
        </w:rPr>
        <w:t xml:space="preserve"> 基金会的支出包括公益事业支出、工作人员工资福利和行政办公支出。</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第二十一条</w:t>
      </w:r>
      <w:r w:rsidRPr="009D19D1">
        <w:rPr>
          <w:rFonts w:ascii="仿宋_GB2312" w:eastAsia="仿宋_GB2312" w:hint="eastAsia"/>
          <w:sz w:val="32"/>
          <w:szCs w:val="32"/>
        </w:rPr>
        <w:t xml:space="preserve"> 基金会用于公益事业支出包括直接用于受助人的款物和为开展公益项目发生的直接运行费用。项目直接运行费用包括：</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（一）支付给项目人员的报酬，包括：工资福利、劳务费、专家费等；</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（二）为立项、执行、监督和评估公益项目发生的费用，包括：差旅费、交通费、通讯费、会议费、购买服务费等；</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（三）为宣传、推广公益项目发生的费用，包括：广告费、购买服务费等；</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（四）因项目需要租赁房屋、购买和维护固定资产的费用，包括：所发生的租赁费、折旧费、修理费、办公费、水电费、邮电费、物业管理费等；</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（五）为开展项目需要支付的其他费用。</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第二十二条</w:t>
      </w:r>
      <w:r w:rsidRPr="009D19D1">
        <w:rPr>
          <w:rFonts w:ascii="仿宋_GB2312" w:eastAsia="仿宋_GB2312" w:hint="eastAsia"/>
          <w:sz w:val="32"/>
          <w:szCs w:val="32"/>
        </w:rPr>
        <w:t xml:space="preserve"> 工作人员工资福利包括：</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（一）工作人员工资、</w:t>
      </w:r>
      <w:r>
        <w:rPr>
          <w:rFonts w:ascii="仿宋_GB2312" w:eastAsia="仿宋_GB2312" w:hint="eastAsia"/>
          <w:sz w:val="32"/>
          <w:szCs w:val="32"/>
        </w:rPr>
        <w:t>补贴、</w:t>
      </w:r>
      <w:r w:rsidRPr="009D19D1">
        <w:rPr>
          <w:rFonts w:ascii="仿宋_GB2312" w:eastAsia="仿宋_GB2312" w:hint="eastAsia"/>
          <w:sz w:val="32"/>
          <w:szCs w:val="32"/>
        </w:rPr>
        <w:t>福利费、社会保险（障）费（含离退休人员）、住房公积金；</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（二）担任专职工作理事的津贴、补助和理事会运行费用。</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第二十三条</w:t>
      </w:r>
      <w:r w:rsidRPr="009D19D1">
        <w:rPr>
          <w:rFonts w:ascii="仿宋_GB2312" w:eastAsia="仿宋_GB2312" w:hint="eastAsia"/>
          <w:sz w:val="32"/>
          <w:szCs w:val="32"/>
        </w:rPr>
        <w:t xml:space="preserve"> 行政办公支出包括：组织日常运作的办公费、水电费、邮电费、物业管理费、会议费、广告费、市内</w:t>
      </w:r>
      <w:r w:rsidRPr="009D19D1">
        <w:rPr>
          <w:rFonts w:ascii="仿宋_GB2312" w:eastAsia="仿宋_GB2312" w:hint="eastAsia"/>
          <w:sz w:val="32"/>
          <w:szCs w:val="32"/>
        </w:rPr>
        <w:lastRenderedPageBreak/>
        <w:t>交通费、差旅费、折旧费、修理费、租赁费、无形资产摊销费、资产盘亏损失、资产减值损失、因预计负债所产生的损失、审计费、以及聘请中介机构费等。</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第二十四条</w:t>
      </w:r>
      <w:r w:rsidRPr="009D19D1">
        <w:rPr>
          <w:rFonts w:ascii="仿宋_GB2312" w:eastAsia="仿宋_GB2312" w:hint="eastAsia"/>
          <w:sz w:val="32"/>
          <w:szCs w:val="32"/>
        </w:rPr>
        <w:t xml:space="preserve"> 捐赠协议和募捐公告中约定可以从公益捐赠中列支项目直接运行费用、工作人员工资福利和行政办公支出的，按照约定列支；对于没有约定的：</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（一）项目直接运行费用，不得超过本基金会规定的标准支出；</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（二）工作人员工资福利和行政办公支出，不得从公益捐赠中列支。</w:t>
      </w:r>
    </w:p>
    <w:p w:rsidR="008E69D3" w:rsidRPr="00AD789C" w:rsidRDefault="008E69D3" w:rsidP="008E69D3">
      <w:pPr>
        <w:pStyle w:val="a5"/>
        <w:shd w:val="clear" w:color="auto" w:fill="FFFFFF"/>
        <w:spacing w:before="0" w:beforeAutospacing="0" w:after="0" w:afterAutospacing="0" w:line="330" w:lineRule="atLeast"/>
        <w:ind w:firstLine="360"/>
        <w:rPr>
          <w:rFonts w:ascii="仿宋_GB2312" w:eastAsia="仿宋_GB2312" w:hAnsi="Times New Roman"/>
          <w:kern w:val="2"/>
          <w:sz w:val="32"/>
          <w:szCs w:val="32"/>
        </w:rPr>
      </w:pPr>
      <w:r w:rsidRPr="00A22DD5">
        <w:rPr>
          <w:rFonts w:ascii="黑体" w:eastAsia="黑体" w:hAnsi="黑体" w:hint="eastAsia"/>
          <w:sz w:val="32"/>
          <w:szCs w:val="32"/>
        </w:rPr>
        <w:t>第二十五条</w:t>
      </w:r>
      <w:r>
        <w:rPr>
          <w:rFonts w:ascii="黑体" w:eastAsia="黑体" w:hAnsi="黑体" w:hint="eastAsia"/>
          <w:sz w:val="32"/>
          <w:szCs w:val="32"/>
        </w:rPr>
        <w:t xml:space="preserve"> </w:t>
      </w:r>
      <w:r>
        <w:rPr>
          <w:rFonts w:ascii="仿宋_GB2312" w:eastAsia="仿宋_GB2312" w:hAnsi="Times New Roman" w:hint="eastAsia"/>
          <w:kern w:val="2"/>
          <w:sz w:val="32"/>
          <w:szCs w:val="32"/>
        </w:rPr>
        <w:t>当基金会</w:t>
      </w:r>
      <w:r w:rsidRPr="00AD789C">
        <w:rPr>
          <w:rFonts w:ascii="仿宋_GB2312" w:eastAsia="仿宋_GB2312" w:hAnsi="Times New Roman" w:hint="eastAsia"/>
          <w:kern w:val="2"/>
          <w:sz w:val="32"/>
          <w:szCs w:val="32"/>
        </w:rPr>
        <w:t>上年末净资产高于6000</w:t>
      </w:r>
      <w:r>
        <w:rPr>
          <w:rFonts w:ascii="仿宋_GB2312" w:eastAsia="仿宋_GB2312" w:hAnsi="Times New Roman" w:hint="eastAsia"/>
          <w:kern w:val="2"/>
          <w:sz w:val="32"/>
          <w:szCs w:val="32"/>
        </w:rPr>
        <w:t>万元人民币时</w:t>
      </w:r>
      <w:r w:rsidRPr="00AD789C">
        <w:rPr>
          <w:rFonts w:ascii="仿宋_GB2312" w:eastAsia="仿宋_GB2312" w:hAnsi="Times New Roman" w:hint="eastAsia"/>
          <w:kern w:val="2"/>
          <w:sz w:val="32"/>
          <w:szCs w:val="32"/>
        </w:rPr>
        <w:t>，年度慈善活动支出不得低于上年末净资产的6%;年度管理费用不得高于当年总支出的12%。</w:t>
      </w:r>
      <w:r>
        <w:rPr>
          <w:rFonts w:ascii="仿宋_GB2312" w:eastAsia="仿宋_GB2312" w:hAnsi="Times New Roman" w:hint="eastAsia"/>
          <w:kern w:val="2"/>
          <w:sz w:val="32"/>
          <w:szCs w:val="32"/>
        </w:rPr>
        <w:t>当基金会</w:t>
      </w:r>
      <w:r w:rsidRPr="00AD789C">
        <w:rPr>
          <w:rFonts w:ascii="仿宋_GB2312" w:eastAsia="仿宋_GB2312" w:hAnsi="Times New Roman" w:hint="eastAsia"/>
          <w:kern w:val="2"/>
          <w:sz w:val="32"/>
          <w:szCs w:val="32"/>
        </w:rPr>
        <w:t>上年末净资产低于6000万元高于800</w:t>
      </w:r>
      <w:r>
        <w:rPr>
          <w:rFonts w:ascii="仿宋_GB2312" w:eastAsia="仿宋_GB2312" w:hAnsi="Times New Roman" w:hint="eastAsia"/>
          <w:kern w:val="2"/>
          <w:sz w:val="32"/>
          <w:szCs w:val="32"/>
        </w:rPr>
        <w:t>万元人民币时</w:t>
      </w:r>
      <w:r w:rsidRPr="00AD789C">
        <w:rPr>
          <w:rFonts w:ascii="仿宋_GB2312" w:eastAsia="仿宋_GB2312" w:hAnsi="Times New Roman" w:hint="eastAsia"/>
          <w:kern w:val="2"/>
          <w:sz w:val="32"/>
          <w:szCs w:val="32"/>
        </w:rPr>
        <w:t>，年度慈善活动支出不得低于上年末净资产的6%;年度管理费用不得高于当年总支出的13%。</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第二十六条</w:t>
      </w:r>
      <w:r w:rsidRPr="009D19D1">
        <w:rPr>
          <w:rFonts w:ascii="仿宋_GB2312" w:eastAsia="仿宋_GB2312" w:hint="eastAsia"/>
          <w:sz w:val="32"/>
          <w:szCs w:val="32"/>
        </w:rPr>
        <w:t xml:space="preserve"> 项目直接运行费用支付标准、审批程序，以及占基金会总支出的比例由理事会审议确定。</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第二十七条</w:t>
      </w:r>
      <w:r>
        <w:rPr>
          <w:rFonts w:ascii="黑体" w:eastAsia="黑体" w:hAnsi="黑体" w:hint="eastAsia"/>
          <w:sz w:val="32"/>
          <w:szCs w:val="32"/>
        </w:rPr>
        <w:t xml:space="preserve"> </w:t>
      </w:r>
      <w:r w:rsidRPr="009D19D1">
        <w:rPr>
          <w:rFonts w:ascii="仿宋_GB2312" w:eastAsia="仿宋_GB2312" w:hint="eastAsia"/>
          <w:sz w:val="32"/>
          <w:szCs w:val="32"/>
        </w:rPr>
        <w:t>工作人员工资福利和行政办公支出标准、凡本基金会已制定开支标准的，按照本基金会标准执行；本基金会没有制定开支标准的，按照国家或参照</w:t>
      </w:r>
      <w:r>
        <w:rPr>
          <w:rFonts w:ascii="仿宋_GB2312" w:eastAsia="仿宋_GB2312" w:hint="eastAsia"/>
          <w:sz w:val="32"/>
          <w:szCs w:val="32"/>
        </w:rPr>
        <w:t>上海市</w:t>
      </w:r>
      <w:r w:rsidRPr="009D19D1">
        <w:rPr>
          <w:rFonts w:ascii="仿宋_GB2312" w:eastAsia="仿宋_GB2312" w:hint="eastAsia"/>
          <w:sz w:val="32"/>
          <w:szCs w:val="32"/>
        </w:rPr>
        <w:t>相关标准执行。</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第二十八条</w:t>
      </w:r>
      <w:r w:rsidRPr="009D19D1">
        <w:rPr>
          <w:rFonts w:ascii="仿宋_GB2312" w:eastAsia="仿宋_GB2312" w:hint="eastAsia"/>
          <w:sz w:val="32"/>
          <w:szCs w:val="32"/>
        </w:rPr>
        <w:t xml:space="preserve"> 公益事业支出管理：</w:t>
      </w:r>
    </w:p>
    <w:p w:rsidR="008E69D3" w:rsidRPr="00AD789C"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lastRenderedPageBreak/>
        <w:t>（一）</w:t>
      </w:r>
      <w:r w:rsidRPr="00AD789C">
        <w:rPr>
          <w:rFonts w:ascii="仿宋_GB2312" w:eastAsia="仿宋_GB2312" w:hint="eastAsia"/>
          <w:sz w:val="32"/>
          <w:szCs w:val="32"/>
        </w:rPr>
        <w:t>每年用于从事章程规定的公益事业支出，不得低于上一年基金余额的6％。</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（二）属于定向捐赠的项目支出由基金会按照捐赠人与本会签署的捐赠协议执行，捐赠协议在双方负责人签字后生效。协议中已列明资金使用范围、方式、金额和支付时间的，在协议生效后即执行；</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（三）属于非定向捐赠的项目支出按照理事会审核议定的权限执行；</w:t>
      </w:r>
    </w:p>
    <w:p w:rsidR="008E69D3" w:rsidRPr="009D19D1" w:rsidRDefault="008E69D3" w:rsidP="008E69D3">
      <w:pPr>
        <w:spacing w:line="600" w:lineRule="exact"/>
        <w:ind w:firstLineChars="200" w:firstLine="640"/>
        <w:rPr>
          <w:rFonts w:ascii="仿宋_GB2312" w:eastAsia="仿宋_GB2312"/>
          <w:sz w:val="32"/>
          <w:szCs w:val="32"/>
        </w:rPr>
      </w:pPr>
      <w:r w:rsidRPr="009D19D1">
        <w:rPr>
          <w:rFonts w:ascii="仿宋_GB2312" w:eastAsia="仿宋_GB2312" w:hint="eastAsia"/>
          <w:sz w:val="32"/>
          <w:szCs w:val="32"/>
        </w:rPr>
        <w:t>（四）基金会对公益捐赠的使用情况进行全过程监督管控，确保受赠款物及时足额拨付和规范使用。</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第二十九条</w:t>
      </w:r>
      <w:r w:rsidRPr="009D19D1">
        <w:rPr>
          <w:rFonts w:ascii="仿宋_GB2312" w:eastAsia="仿宋_GB2312" w:hint="eastAsia"/>
          <w:sz w:val="32"/>
          <w:szCs w:val="32"/>
        </w:rPr>
        <w:t xml:space="preserve"> 工作人员工资福利和行政办公支出管理：</w:t>
      </w:r>
      <w:r>
        <w:rPr>
          <w:rFonts w:ascii="仿宋_GB2312" w:eastAsia="仿宋_GB2312" w:hint="eastAsia"/>
          <w:sz w:val="32"/>
          <w:szCs w:val="32"/>
        </w:rPr>
        <w:t>按照</w:t>
      </w:r>
      <w:r w:rsidRPr="009D19D1">
        <w:rPr>
          <w:rFonts w:ascii="仿宋_GB2312" w:eastAsia="仿宋_GB2312" w:hint="eastAsia"/>
          <w:sz w:val="32"/>
          <w:szCs w:val="32"/>
        </w:rPr>
        <w:t>相关规定执行。</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第三十条</w:t>
      </w:r>
      <w:r w:rsidRPr="009D19D1">
        <w:rPr>
          <w:rFonts w:ascii="仿宋_GB2312" w:eastAsia="仿宋_GB2312" w:hint="eastAsia"/>
          <w:sz w:val="32"/>
          <w:szCs w:val="32"/>
        </w:rPr>
        <w:t xml:space="preserve"> 公益项目直接运行费用支出管理，由理事会审议确定。</w:t>
      </w:r>
    </w:p>
    <w:p w:rsidR="008E69D3"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第三十一条</w:t>
      </w:r>
      <w:r w:rsidRPr="009D19D1">
        <w:rPr>
          <w:rFonts w:ascii="仿宋_GB2312" w:eastAsia="仿宋_GB2312" w:hint="eastAsia"/>
          <w:sz w:val="32"/>
          <w:szCs w:val="32"/>
        </w:rPr>
        <w:t xml:space="preserve"> 直接用于受赠人的公益支出管理，</w:t>
      </w:r>
      <w:r>
        <w:rPr>
          <w:rFonts w:ascii="仿宋_GB2312" w:eastAsia="仿宋_GB2312" w:hint="eastAsia"/>
          <w:sz w:val="32"/>
          <w:szCs w:val="32"/>
        </w:rPr>
        <w:t>按照</w:t>
      </w:r>
      <w:r w:rsidRPr="009D19D1">
        <w:rPr>
          <w:rFonts w:ascii="仿宋_GB2312" w:eastAsia="仿宋_GB2312" w:hint="eastAsia"/>
          <w:sz w:val="32"/>
          <w:szCs w:val="32"/>
        </w:rPr>
        <w:t>相关规定执行。</w:t>
      </w:r>
    </w:p>
    <w:p w:rsidR="008E69D3" w:rsidRPr="009D19D1" w:rsidRDefault="008E69D3" w:rsidP="008E69D3">
      <w:pPr>
        <w:spacing w:line="600" w:lineRule="exact"/>
        <w:ind w:firstLineChars="200" w:firstLine="640"/>
        <w:rPr>
          <w:rFonts w:ascii="仿宋_GB2312" w:eastAsia="仿宋_GB2312"/>
          <w:sz w:val="32"/>
          <w:szCs w:val="32"/>
        </w:rPr>
      </w:pPr>
    </w:p>
    <w:p w:rsidR="008E69D3" w:rsidRPr="00402359" w:rsidRDefault="008E69D3" w:rsidP="008E69D3">
      <w:pPr>
        <w:spacing w:line="600" w:lineRule="exact"/>
        <w:jc w:val="center"/>
        <w:rPr>
          <w:rFonts w:ascii="黑体" w:eastAsia="黑体" w:hAnsi="黑体"/>
          <w:sz w:val="32"/>
          <w:szCs w:val="32"/>
        </w:rPr>
      </w:pPr>
      <w:r w:rsidRPr="00402359">
        <w:rPr>
          <w:rFonts w:ascii="黑体" w:eastAsia="黑体" w:hAnsi="黑体" w:hint="eastAsia"/>
          <w:sz w:val="32"/>
          <w:szCs w:val="32"/>
        </w:rPr>
        <w:t>第五章 审批权限</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第三十二条</w:t>
      </w:r>
      <w:r w:rsidRPr="009D19D1">
        <w:rPr>
          <w:rFonts w:ascii="仿宋_GB2312" w:eastAsia="仿宋_GB2312" w:hint="eastAsia"/>
          <w:sz w:val="32"/>
          <w:szCs w:val="32"/>
        </w:rPr>
        <w:t xml:space="preserve"> 公益项目预算及前款规定的预算调整、单位价值超过</w:t>
      </w:r>
      <w:r>
        <w:rPr>
          <w:rFonts w:ascii="仿宋_GB2312" w:eastAsia="仿宋_GB2312" w:hint="eastAsia"/>
          <w:sz w:val="32"/>
          <w:szCs w:val="32"/>
        </w:rPr>
        <w:t>5</w:t>
      </w:r>
      <w:r w:rsidRPr="009D19D1">
        <w:rPr>
          <w:rFonts w:ascii="仿宋_GB2312" w:eastAsia="仿宋_GB2312" w:hint="eastAsia"/>
          <w:sz w:val="32"/>
          <w:szCs w:val="32"/>
        </w:rPr>
        <w:t>万元的固定资产购置由理事会审核决定。</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第三十三条</w:t>
      </w:r>
      <w:r w:rsidRPr="009D19D1">
        <w:rPr>
          <w:rFonts w:ascii="仿宋_GB2312" w:eastAsia="仿宋_GB2312" w:hint="eastAsia"/>
          <w:sz w:val="32"/>
          <w:szCs w:val="32"/>
        </w:rPr>
        <w:t xml:space="preserve"> 公益项目预算计划内的资金拨付及前款规定的预算调整、基金会日常资金开支报销等由理事长审批。</w:t>
      </w:r>
    </w:p>
    <w:p w:rsidR="008E69D3"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第三十四条</w:t>
      </w:r>
      <w:r w:rsidRPr="009D19D1">
        <w:rPr>
          <w:rFonts w:ascii="仿宋_GB2312" w:eastAsia="仿宋_GB2312" w:hint="eastAsia"/>
          <w:sz w:val="32"/>
          <w:szCs w:val="32"/>
        </w:rPr>
        <w:t xml:space="preserve"> 公务借款，按基金会《日常借款和报销管理</w:t>
      </w:r>
      <w:r w:rsidRPr="009D19D1">
        <w:rPr>
          <w:rFonts w:ascii="仿宋_GB2312" w:eastAsia="仿宋_GB2312" w:hint="eastAsia"/>
          <w:sz w:val="32"/>
          <w:szCs w:val="32"/>
        </w:rPr>
        <w:lastRenderedPageBreak/>
        <w:t>办法》执行。</w:t>
      </w:r>
    </w:p>
    <w:p w:rsidR="008E69D3" w:rsidRPr="009D19D1" w:rsidRDefault="008E69D3" w:rsidP="008E69D3">
      <w:pPr>
        <w:spacing w:line="600" w:lineRule="exact"/>
        <w:ind w:firstLineChars="200" w:firstLine="640"/>
        <w:rPr>
          <w:rFonts w:ascii="仿宋_GB2312" w:eastAsia="仿宋_GB2312"/>
          <w:sz w:val="32"/>
          <w:szCs w:val="32"/>
        </w:rPr>
      </w:pPr>
    </w:p>
    <w:p w:rsidR="008E69D3" w:rsidRPr="00402359" w:rsidRDefault="008E69D3" w:rsidP="008E69D3">
      <w:pPr>
        <w:spacing w:line="600" w:lineRule="exact"/>
        <w:jc w:val="center"/>
        <w:rPr>
          <w:rFonts w:ascii="黑体" w:eastAsia="黑体" w:hAnsi="黑体"/>
          <w:sz w:val="32"/>
          <w:szCs w:val="32"/>
        </w:rPr>
      </w:pPr>
      <w:r w:rsidRPr="00402359">
        <w:rPr>
          <w:rFonts w:ascii="黑体" w:eastAsia="黑体" w:hAnsi="黑体" w:hint="eastAsia"/>
          <w:sz w:val="32"/>
          <w:szCs w:val="32"/>
        </w:rPr>
        <w:t>第六章 财务监管</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第三十五条</w:t>
      </w:r>
      <w:r w:rsidRPr="009D19D1">
        <w:rPr>
          <w:rFonts w:ascii="仿宋_GB2312" w:eastAsia="仿宋_GB2312" w:hint="eastAsia"/>
          <w:sz w:val="32"/>
          <w:szCs w:val="32"/>
        </w:rPr>
        <w:t xml:space="preserve"> 基金会财务部门要加强财务监管，严格遵守有关财会制度和财经纪律，要加强自身建设，努力提高财会人员的业务能力和管理水平，依法依规开展各类财会工作。</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第三十六条</w:t>
      </w:r>
      <w:r w:rsidRPr="009D19D1">
        <w:rPr>
          <w:rFonts w:ascii="仿宋_GB2312" w:eastAsia="仿宋_GB2312" w:hint="eastAsia"/>
          <w:sz w:val="32"/>
          <w:szCs w:val="32"/>
        </w:rPr>
        <w:t xml:space="preserve"> 严格按照《民间非营利组织会计制度》设置会计科目，</w:t>
      </w:r>
      <w:r>
        <w:rPr>
          <w:rFonts w:ascii="仿宋_GB2312" w:eastAsia="仿宋_GB2312" w:hint="eastAsia"/>
          <w:sz w:val="32"/>
          <w:szCs w:val="32"/>
        </w:rPr>
        <w:t>账簿</w:t>
      </w:r>
      <w:r w:rsidRPr="009D19D1">
        <w:rPr>
          <w:rFonts w:ascii="仿宋_GB2312" w:eastAsia="仿宋_GB2312" w:hint="eastAsia"/>
          <w:sz w:val="32"/>
          <w:szCs w:val="32"/>
        </w:rPr>
        <w:t>登记完整规范，账务处理准确及时，核算合规合理。定期编报相关会计信息资料，保证会计资料合法、真实、准确、完整。</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第三十七条</w:t>
      </w:r>
      <w:r w:rsidRPr="009D19D1">
        <w:rPr>
          <w:rFonts w:ascii="仿宋_GB2312" w:eastAsia="仿宋_GB2312" w:hint="eastAsia"/>
          <w:sz w:val="32"/>
          <w:szCs w:val="32"/>
        </w:rPr>
        <w:t xml:space="preserve"> 定期分析收支情况，并向理事会报告相关收支预算执行情况，并针对存在的问题提出改进意见。</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第三十八条</w:t>
      </w:r>
      <w:r w:rsidRPr="009D19D1">
        <w:rPr>
          <w:rFonts w:ascii="仿宋_GB2312" w:eastAsia="仿宋_GB2312" w:hint="eastAsia"/>
          <w:sz w:val="32"/>
          <w:szCs w:val="32"/>
        </w:rPr>
        <w:t xml:space="preserve"> 严格报销手续，报销单据、手续必须符合有关规定。对不真实、不合规和违反财务制度的支出，财会人员应拒绝办理或者按职责予以纠正。</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第三十九条</w:t>
      </w:r>
      <w:r w:rsidRPr="009D19D1">
        <w:rPr>
          <w:rFonts w:ascii="仿宋_GB2312" w:eastAsia="仿宋_GB2312" w:hint="eastAsia"/>
          <w:sz w:val="32"/>
          <w:szCs w:val="32"/>
        </w:rPr>
        <w:t xml:space="preserve"> 财务部门应当建立健全财务会计岗位责任制。出纳以外的会计人员不得保管现金、有价证券和银行票据；出纳人员不得兼任稽核、会计档案保管和收入、费用、债权债务账目的登记工作。严禁由一人办理货币财务业务的全过程，基金会接受现金捐赠，收款人和开票人应当至少由两人分别承担，所收取的现金及时入账。未取得会计执业资格证书的人员，不得从事会计工作。</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第四十条</w:t>
      </w:r>
      <w:r w:rsidRPr="009D19D1">
        <w:rPr>
          <w:rFonts w:ascii="仿宋_GB2312" w:eastAsia="仿宋_GB2312" w:hint="eastAsia"/>
          <w:sz w:val="32"/>
          <w:szCs w:val="32"/>
        </w:rPr>
        <w:t xml:space="preserve"> 会计凭证、会计</w:t>
      </w:r>
      <w:r>
        <w:rPr>
          <w:rFonts w:ascii="仿宋_GB2312" w:eastAsia="仿宋_GB2312" w:hint="eastAsia"/>
          <w:sz w:val="32"/>
          <w:szCs w:val="32"/>
        </w:rPr>
        <w:t>账簿</w:t>
      </w:r>
      <w:r w:rsidRPr="009D19D1">
        <w:rPr>
          <w:rFonts w:ascii="仿宋_GB2312" w:eastAsia="仿宋_GB2312" w:hint="eastAsia"/>
          <w:sz w:val="32"/>
          <w:szCs w:val="32"/>
        </w:rPr>
        <w:t>、财务会计报告和其他会</w:t>
      </w:r>
      <w:r w:rsidRPr="009D19D1">
        <w:rPr>
          <w:rFonts w:ascii="仿宋_GB2312" w:eastAsia="仿宋_GB2312" w:hint="eastAsia"/>
          <w:sz w:val="32"/>
          <w:szCs w:val="32"/>
        </w:rPr>
        <w:lastRenderedPageBreak/>
        <w:t>计资料应当建立档案，健全会计档案的立卷、归档、保管、查阅和销毁等管理制度，确保会计档案妥善保管、有序存放、方便查阅。</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第四十一条</w:t>
      </w:r>
      <w:r w:rsidRPr="009D19D1">
        <w:rPr>
          <w:rFonts w:ascii="仿宋_GB2312" w:eastAsia="仿宋_GB2312" w:hint="eastAsia"/>
          <w:sz w:val="32"/>
          <w:szCs w:val="32"/>
        </w:rPr>
        <w:t xml:space="preserve"> 财会人员调动，应当提前做好工作交接。</w:t>
      </w:r>
    </w:p>
    <w:p w:rsidR="008E69D3"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第四十二条</w:t>
      </w:r>
      <w:r w:rsidRPr="009D19D1">
        <w:rPr>
          <w:rFonts w:ascii="仿宋_GB2312" w:eastAsia="仿宋_GB2312" w:hint="eastAsia"/>
          <w:sz w:val="32"/>
          <w:szCs w:val="32"/>
        </w:rPr>
        <w:t xml:space="preserve"> 依法接受财务审计，如实反映情况，提供有关资料；自觉接受税务、会计主管部门依法实施的税务监督和会计监督。</w:t>
      </w:r>
    </w:p>
    <w:p w:rsidR="008E69D3" w:rsidRPr="009D19D1" w:rsidRDefault="008E69D3" w:rsidP="008E69D3">
      <w:pPr>
        <w:spacing w:line="600" w:lineRule="exact"/>
        <w:ind w:firstLineChars="200" w:firstLine="640"/>
        <w:rPr>
          <w:rFonts w:ascii="仿宋_GB2312" w:eastAsia="仿宋_GB2312"/>
          <w:sz w:val="32"/>
          <w:szCs w:val="32"/>
        </w:rPr>
      </w:pPr>
    </w:p>
    <w:p w:rsidR="008E69D3" w:rsidRPr="00402359" w:rsidRDefault="008E69D3" w:rsidP="008E69D3">
      <w:pPr>
        <w:spacing w:line="600" w:lineRule="exact"/>
        <w:jc w:val="center"/>
        <w:rPr>
          <w:rFonts w:ascii="黑体" w:eastAsia="黑体" w:hAnsi="黑体"/>
          <w:sz w:val="32"/>
          <w:szCs w:val="32"/>
        </w:rPr>
      </w:pPr>
      <w:r w:rsidRPr="00402359">
        <w:rPr>
          <w:rFonts w:ascii="黑体" w:eastAsia="黑体" w:hAnsi="黑体" w:hint="eastAsia"/>
          <w:sz w:val="32"/>
          <w:szCs w:val="32"/>
        </w:rPr>
        <w:t>第七章 附 则</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第四十三条</w:t>
      </w:r>
      <w:r w:rsidRPr="009D19D1">
        <w:rPr>
          <w:rFonts w:ascii="仿宋_GB2312" w:eastAsia="仿宋_GB2312" w:hint="eastAsia"/>
          <w:sz w:val="32"/>
          <w:szCs w:val="32"/>
        </w:rPr>
        <w:t xml:space="preserve"> 本制度未尽事宜或与有关规定不一致的，按有关规定执行。</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第四十四条</w:t>
      </w:r>
      <w:r w:rsidRPr="009D19D1">
        <w:rPr>
          <w:rFonts w:ascii="仿宋_GB2312" w:eastAsia="仿宋_GB2312" w:hint="eastAsia"/>
          <w:sz w:val="32"/>
          <w:szCs w:val="32"/>
        </w:rPr>
        <w:t xml:space="preserve"> 本制度由理事会负责解释。</w:t>
      </w:r>
    </w:p>
    <w:p w:rsidR="008E69D3" w:rsidRPr="009D19D1" w:rsidRDefault="008E69D3" w:rsidP="008E69D3">
      <w:pPr>
        <w:spacing w:line="600" w:lineRule="exact"/>
        <w:ind w:firstLineChars="200" w:firstLine="640"/>
        <w:rPr>
          <w:rFonts w:ascii="仿宋_GB2312" w:eastAsia="仿宋_GB2312"/>
          <w:sz w:val="32"/>
          <w:szCs w:val="32"/>
        </w:rPr>
      </w:pPr>
      <w:r w:rsidRPr="00A22DD5">
        <w:rPr>
          <w:rFonts w:ascii="黑体" w:eastAsia="黑体" w:hAnsi="黑体" w:hint="eastAsia"/>
          <w:sz w:val="32"/>
          <w:szCs w:val="32"/>
        </w:rPr>
        <w:t>第四十五条</w:t>
      </w:r>
      <w:r>
        <w:rPr>
          <w:rFonts w:ascii="仿宋_GB2312" w:eastAsia="仿宋_GB2312" w:hint="eastAsia"/>
          <w:sz w:val="32"/>
          <w:szCs w:val="32"/>
        </w:rPr>
        <w:t xml:space="preserve"> </w:t>
      </w:r>
      <w:r w:rsidRPr="00DD1115">
        <w:rPr>
          <w:rFonts w:ascii="仿宋_GB2312" w:eastAsia="仿宋_GB2312" w:hAnsi="仿宋" w:hint="eastAsia"/>
          <w:kern w:val="0"/>
          <w:sz w:val="32"/>
          <w:szCs w:val="32"/>
        </w:rPr>
        <w:t>本制度自</w:t>
      </w:r>
      <w:r>
        <w:rPr>
          <w:rFonts w:ascii="仿宋_GB2312" w:eastAsia="仿宋_GB2312" w:hAnsi="仿宋" w:hint="eastAsia"/>
          <w:kern w:val="0"/>
          <w:sz w:val="32"/>
          <w:szCs w:val="32"/>
        </w:rPr>
        <w:t>2016</w:t>
      </w:r>
      <w:r w:rsidRPr="00DD1115">
        <w:rPr>
          <w:rFonts w:ascii="仿宋_GB2312" w:eastAsia="仿宋_GB2312" w:hAnsi="仿宋" w:hint="eastAsia"/>
          <w:kern w:val="0"/>
          <w:sz w:val="32"/>
          <w:szCs w:val="32"/>
        </w:rPr>
        <w:t>年</w:t>
      </w:r>
      <w:r>
        <w:rPr>
          <w:rFonts w:ascii="仿宋_GB2312" w:eastAsia="仿宋_GB2312" w:hAnsi="仿宋" w:hint="eastAsia"/>
          <w:kern w:val="0"/>
          <w:sz w:val="32"/>
          <w:szCs w:val="32"/>
        </w:rPr>
        <w:t>1</w:t>
      </w:r>
      <w:r>
        <w:rPr>
          <w:rFonts w:ascii="仿宋_GB2312" w:eastAsia="仿宋_GB2312" w:hAnsi="仿宋"/>
          <w:kern w:val="0"/>
          <w:sz w:val="32"/>
          <w:szCs w:val="32"/>
        </w:rPr>
        <w:t>0</w:t>
      </w:r>
      <w:r w:rsidRPr="00DD1115">
        <w:rPr>
          <w:rFonts w:ascii="仿宋_GB2312" w:eastAsia="仿宋_GB2312" w:hAnsi="仿宋" w:hint="eastAsia"/>
          <w:kern w:val="0"/>
          <w:sz w:val="32"/>
          <w:szCs w:val="32"/>
        </w:rPr>
        <w:t>月</w:t>
      </w:r>
      <w:r>
        <w:rPr>
          <w:rFonts w:ascii="仿宋_GB2312" w:eastAsia="仿宋_GB2312" w:hAnsi="仿宋" w:hint="eastAsia"/>
          <w:kern w:val="0"/>
          <w:sz w:val="32"/>
          <w:szCs w:val="32"/>
        </w:rPr>
        <w:t>1</w:t>
      </w:r>
      <w:r>
        <w:rPr>
          <w:rFonts w:ascii="仿宋_GB2312" w:eastAsia="仿宋_GB2312" w:hAnsi="仿宋"/>
          <w:kern w:val="0"/>
          <w:sz w:val="32"/>
          <w:szCs w:val="32"/>
        </w:rPr>
        <w:t>0</w:t>
      </w:r>
      <w:r w:rsidRPr="00DD1115">
        <w:rPr>
          <w:rFonts w:ascii="仿宋_GB2312" w:eastAsia="仿宋_GB2312" w:hAnsi="仿宋" w:hint="eastAsia"/>
          <w:kern w:val="0"/>
          <w:sz w:val="32"/>
          <w:szCs w:val="32"/>
        </w:rPr>
        <w:t>日理事会审议通过后执行。</w:t>
      </w:r>
    </w:p>
    <w:p w:rsidR="000D7DDF" w:rsidRPr="008E69D3" w:rsidRDefault="000D7DDF">
      <w:bookmarkStart w:id="0" w:name="_GoBack"/>
      <w:bookmarkEnd w:id="0"/>
    </w:p>
    <w:sectPr w:rsidR="000D7DDF" w:rsidRPr="008E69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CFC" w:rsidRDefault="00CA7CFC" w:rsidP="008E69D3">
      <w:r>
        <w:separator/>
      </w:r>
    </w:p>
  </w:endnote>
  <w:endnote w:type="continuationSeparator" w:id="0">
    <w:p w:rsidR="00CA7CFC" w:rsidRDefault="00CA7CFC" w:rsidP="008E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CFC" w:rsidRDefault="00CA7CFC" w:rsidP="008E69D3">
      <w:r>
        <w:separator/>
      </w:r>
    </w:p>
  </w:footnote>
  <w:footnote w:type="continuationSeparator" w:id="0">
    <w:p w:rsidR="00CA7CFC" w:rsidRDefault="00CA7CFC" w:rsidP="008E6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C2"/>
    <w:rsid w:val="000D7DDF"/>
    <w:rsid w:val="00247EC2"/>
    <w:rsid w:val="008E69D3"/>
    <w:rsid w:val="00CA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1D505-04DE-426F-8440-3D1EC0D3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69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69D3"/>
    <w:rPr>
      <w:sz w:val="18"/>
      <w:szCs w:val="18"/>
    </w:rPr>
  </w:style>
  <w:style w:type="paragraph" w:styleId="a4">
    <w:name w:val="footer"/>
    <w:basedOn w:val="a"/>
    <w:link w:val="Char0"/>
    <w:uiPriority w:val="99"/>
    <w:unhideWhenUsed/>
    <w:rsid w:val="008E69D3"/>
    <w:pPr>
      <w:tabs>
        <w:tab w:val="center" w:pos="4153"/>
        <w:tab w:val="right" w:pos="8306"/>
      </w:tabs>
      <w:snapToGrid w:val="0"/>
      <w:jc w:val="left"/>
    </w:pPr>
    <w:rPr>
      <w:sz w:val="18"/>
      <w:szCs w:val="18"/>
    </w:rPr>
  </w:style>
  <w:style w:type="character" w:customStyle="1" w:styleId="Char0">
    <w:name w:val="页脚 Char"/>
    <w:basedOn w:val="a0"/>
    <w:link w:val="a4"/>
    <w:uiPriority w:val="99"/>
    <w:rsid w:val="008E69D3"/>
    <w:rPr>
      <w:sz w:val="18"/>
      <w:szCs w:val="18"/>
    </w:rPr>
  </w:style>
  <w:style w:type="paragraph" w:styleId="a5">
    <w:name w:val="Normal (Web)"/>
    <w:basedOn w:val="a"/>
    <w:uiPriority w:val="99"/>
    <w:unhideWhenUsed/>
    <w:rsid w:val="008E69D3"/>
    <w:pPr>
      <w:widowControl/>
      <w:spacing w:before="100" w:beforeAutospacing="1" w:after="100" w:afterAutospacing="1"/>
      <w:jc w:val="left"/>
    </w:pPr>
    <w:rPr>
      <w:rFonts w:ascii="Times"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dc:creator>
  <cp:keywords/>
  <dc:description/>
  <cp:lastModifiedBy>LiY</cp:lastModifiedBy>
  <cp:revision>2</cp:revision>
  <dcterms:created xsi:type="dcterms:W3CDTF">2017-03-17T13:38:00Z</dcterms:created>
  <dcterms:modified xsi:type="dcterms:W3CDTF">2017-03-17T13:38:00Z</dcterms:modified>
</cp:coreProperties>
</file>